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16" w:rsidRPr="003953B8" w:rsidRDefault="00121D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Brigade</w:t>
      </w:r>
      <w:r w:rsidR="00193493">
        <w:rPr>
          <w:rFonts w:ascii="Arial" w:hAnsi="Arial" w:cs="Arial"/>
          <w:b/>
          <w:sz w:val="24"/>
          <w:szCs w:val="24"/>
        </w:rPr>
        <w:t xml:space="preserve"> Pre-Command/Command Sergeant Major Course (B</w:t>
      </w:r>
      <w:r>
        <w:rPr>
          <w:rFonts w:ascii="Arial" w:hAnsi="Arial" w:cs="Arial"/>
          <w:b/>
          <w:sz w:val="24"/>
          <w:szCs w:val="24"/>
        </w:rPr>
        <w:t>DE</w:t>
      </w:r>
      <w:r w:rsidR="00193493">
        <w:rPr>
          <w:rFonts w:ascii="Arial" w:hAnsi="Arial" w:cs="Arial"/>
          <w:b/>
          <w:sz w:val="24"/>
          <w:szCs w:val="24"/>
        </w:rPr>
        <w:t xml:space="preserve"> PCC/CSMC) </w:t>
      </w:r>
      <w:r w:rsidR="00EF4D13" w:rsidRPr="00EF4D13">
        <w:rPr>
          <w:rFonts w:ascii="Arial" w:hAnsi="Arial" w:cs="Arial"/>
          <w:b/>
          <w:sz w:val="24"/>
          <w:szCs w:val="24"/>
        </w:rPr>
        <w:t>IACET Continuing Education Units (CEUs)</w:t>
      </w:r>
      <w:r w:rsidR="00EF4D13">
        <w:rPr>
          <w:rFonts w:ascii="Arial" w:hAnsi="Arial" w:cs="Arial"/>
          <w:b/>
          <w:sz w:val="24"/>
          <w:szCs w:val="24"/>
        </w:rPr>
        <w:t xml:space="preserve"> Requirements</w:t>
      </w:r>
    </w:p>
    <w:p w:rsidR="00193493" w:rsidRPr="00193493" w:rsidRDefault="003953B8" w:rsidP="00193493">
      <w:pPr>
        <w:tabs>
          <w:tab w:val="left" w:pos="720"/>
        </w:tabs>
        <w:spacing w:before="240" w:line="240" w:lineRule="auto"/>
        <w:rPr>
          <w:rFonts w:ascii="Arial" w:hAnsi="Arial" w:cs="Arial"/>
          <w:sz w:val="24"/>
          <w:szCs w:val="24"/>
        </w:rPr>
      </w:pPr>
      <w:r w:rsidRPr="00193493">
        <w:rPr>
          <w:rFonts w:ascii="Arial" w:hAnsi="Arial" w:cs="Arial"/>
          <w:b/>
          <w:sz w:val="24"/>
          <w:szCs w:val="24"/>
        </w:rPr>
        <w:t>Course Description:</w:t>
      </w:r>
      <w:r w:rsidRPr="00193493">
        <w:rPr>
          <w:rFonts w:ascii="Arial" w:hAnsi="Arial" w:cs="Arial"/>
          <w:sz w:val="24"/>
          <w:szCs w:val="24"/>
        </w:rPr>
        <w:t xml:space="preserve">  </w:t>
      </w:r>
      <w:r w:rsidR="004F230C" w:rsidRPr="00193493">
        <w:rPr>
          <w:rFonts w:ascii="Arial" w:hAnsi="Arial" w:cs="Arial"/>
          <w:sz w:val="24"/>
          <w:szCs w:val="24"/>
        </w:rPr>
        <w:t xml:space="preserve">The </w:t>
      </w:r>
      <w:r w:rsidR="00121DDB">
        <w:rPr>
          <w:rFonts w:ascii="Arial" w:hAnsi="Arial" w:cs="Arial"/>
          <w:sz w:val="24"/>
          <w:szCs w:val="24"/>
        </w:rPr>
        <w:t>BDE</w:t>
      </w:r>
      <w:r w:rsidR="00193493" w:rsidRPr="00193493">
        <w:rPr>
          <w:rFonts w:ascii="Arial" w:hAnsi="Arial" w:cs="Arial"/>
          <w:sz w:val="24"/>
          <w:szCs w:val="24"/>
        </w:rPr>
        <w:t xml:space="preserve"> PCC/CSMC </w:t>
      </w:r>
      <w:r w:rsidR="004F230C" w:rsidRPr="00193493">
        <w:rPr>
          <w:rFonts w:ascii="Arial" w:hAnsi="Arial" w:cs="Arial"/>
          <w:sz w:val="24"/>
          <w:szCs w:val="24"/>
        </w:rPr>
        <w:t xml:space="preserve">focus is </w:t>
      </w:r>
      <w:r w:rsidR="00193493" w:rsidRPr="00193493">
        <w:rPr>
          <w:rFonts w:ascii="Arial" w:hAnsi="Arial" w:cs="Arial"/>
          <w:sz w:val="24"/>
          <w:szCs w:val="24"/>
        </w:rPr>
        <w:t xml:space="preserve">to better prepared future commanders/Command Sergeant Major to facilitate mission command by: executing the Art of Command: (leadership, authority, and decision making); developing their self-awareness and enhancing their leadership skills. This is accomplished through senior leader discussions/presentations on current Army policies, programs, and priorities and small group seminars focused on leadership and applying the principals of mission command to develop a vision for building/sustaining readiness and effecting change in the organization.  Academic rigor is achieved through doctrinal readings, other assigned readings, practical exercises, and student presentations. </w:t>
      </w:r>
    </w:p>
    <w:p w:rsidR="00121DDB" w:rsidRPr="00121DDB" w:rsidRDefault="004F230C" w:rsidP="00121DDB">
      <w:pPr>
        <w:tabs>
          <w:tab w:val="left" w:pos="720"/>
          <w:tab w:val="left" w:pos="1080"/>
          <w:tab w:val="left" w:pos="1440"/>
        </w:tabs>
        <w:spacing w:before="240" w:line="240" w:lineRule="auto"/>
        <w:rPr>
          <w:rFonts w:ascii="Arial" w:hAnsi="Arial" w:cs="Arial"/>
        </w:rPr>
      </w:pPr>
      <w:r w:rsidRPr="00121DDB">
        <w:rPr>
          <w:rFonts w:ascii="Arial" w:hAnsi="Arial" w:cs="Arial"/>
          <w:sz w:val="24"/>
          <w:szCs w:val="24"/>
        </w:rPr>
        <w:t xml:space="preserve">The major topics covered </w:t>
      </w:r>
      <w:r w:rsidR="00121DDB" w:rsidRPr="00121DDB">
        <w:rPr>
          <w:rFonts w:ascii="Arial" w:hAnsi="Arial" w:cs="Arial"/>
          <w:sz w:val="24"/>
          <w:szCs w:val="24"/>
        </w:rPr>
        <w:t>Leadership and Command; Leader Identity – Self Awareness; Mission Command and Trust; Decision Making; Character and Ethical Reasoning; Value Creation – Enhancing Readiness; Creating the Organization Environment – Culture and Climate; Relationships – Inform and Influence; Leading Change and Vision; Developing Leaders and Managing Talent; Accountability; Family Readiness Group; SHARP.</w:t>
      </w:r>
    </w:p>
    <w:p w:rsidR="00193493" w:rsidRPr="00193493" w:rsidRDefault="00193493" w:rsidP="00193493">
      <w:pPr>
        <w:tabs>
          <w:tab w:val="left" w:pos="720"/>
          <w:tab w:val="left" w:pos="1080"/>
          <w:tab w:val="left" w:pos="1440"/>
        </w:tabs>
        <w:spacing w:before="240" w:line="240" w:lineRule="auto"/>
        <w:rPr>
          <w:rFonts w:ascii="Arial" w:hAnsi="Arial" w:cs="Arial"/>
        </w:rPr>
      </w:pPr>
    </w:p>
    <w:p w:rsidR="00121DDB" w:rsidRPr="00121DDB" w:rsidRDefault="003953B8" w:rsidP="00121DDB">
      <w:pPr>
        <w:tabs>
          <w:tab w:val="left" w:pos="720"/>
          <w:tab w:val="left" w:pos="1080"/>
        </w:tabs>
        <w:spacing w:before="240" w:line="240" w:lineRule="auto"/>
        <w:rPr>
          <w:rFonts w:ascii="Arial" w:hAnsi="Arial" w:cs="Arial"/>
          <w:sz w:val="24"/>
          <w:szCs w:val="24"/>
        </w:rPr>
      </w:pPr>
      <w:r w:rsidRPr="00121DDB">
        <w:rPr>
          <w:rFonts w:ascii="Arial" w:hAnsi="Arial" w:cs="Arial"/>
          <w:b/>
          <w:sz w:val="24"/>
          <w:szCs w:val="24"/>
        </w:rPr>
        <w:t>Learning Outcome:</w:t>
      </w:r>
      <w:r w:rsidRPr="00121DDB">
        <w:rPr>
          <w:rFonts w:ascii="Arial" w:hAnsi="Arial" w:cs="Arial"/>
          <w:sz w:val="24"/>
          <w:szCs w:val="24"/>
        </w:rPr>
        <w:t xml:space="preserve">  At the end of the course</w:t>
      </w:r>
      <w:r w:rsidR="00193493" w:rsidRPr="00121DDB">
        <w:rPr>
          <w:rFonts w:ascii="Arial" w:hAnsi="Arial" w:cs="Arial"/>
          <w:sz w:val="24"/>
          <w:szCs w:val="24"/>
        </w:rPr>
        <w:t xml:space="preserve">, </w:t>
      </w:r>
      <w:r w:rsidR="00121DDB" w:rsidRPr="00121DDB">
        <w:rPr>
          <w:rFonts w:ascii="Arial" w:hAnsi="Arial" w:cs="Arial"/>
          <w:sz w:val="24"/>
          <w:szCs w:val="24"/>
        </w:rPr>
        <w:t>Command Teams better prepared to facilitate Mission Command and apply mission command principals to leading change in their brigade level organizations.</w:t>
      </w:r>
    </w:p>
    <w:p w:rsidR="003953B8" w:rsidRDefault="003953B8" w:rsidP="003953B8">
      <w:pPr>
        <w:rPr>
          <w:rFonts w:ascii="Arial" w:hAnsi="Arial" w:cs="Arial"/>
          <w:sz w:val="24"/>
          <w:szCs w:val="24"/>
        </w:rPr>
      </w:pPr>
    </w:p>
    <w:p w:rsidR="003953B8" w:rsidRDefault="003953B8" w:rsidP="003953B8">
      <w:pPr>
        <w:rPr>
          <w:rFonts w:ascii="Arial" w:hAnsi="Arial" w:cs="Arial"/>
          <w:sz w:val="24"/>
          <w:szCs w:val="24"/>
        </w:rPr>
      </w:pPr>
      <w:r w:rsidRPr="003953B8">
        <w:rPr>
          <w:rFonts w:ascii="Arial" w:hAnsi="Arial" w:cs="Arial"/>
          <w:b/>
          <w:sz w:val="24"/>
          <w:szCs w:val="24"/>
        </w:rPr>
        <w:t xml:space="preserve">Granting of IACET Continuing Education </w:t>
      </w:r>
      <w:r w:rsidR="00C043D5">
        <w:rPr>
          <w:rFonts w:ascii="Arial" w:hAnsi="Arial" w:cs="Arial"/>
          <w:b/>
          <w:sz w:val="24"/>
          <w:szCs w:val="24"/>
        </w:rPr>
        <w:t>Units</w:t>
      </w:r>
      <w:r w:rsidRPr="003953B8">
        <w:rPr>
          <w:rFonts w:ascii="Arial" w:hAnsi="Arial" w:cs="Arial"/>
          <w:b/>
          <w:sz w:val="24"/>
          <w:szCs w:val="24"/>
        </w:rPr>
        <w:t>:</w:t>
      </w:r>
      <w:r w:rsidRPr="003953B8">
        <w:rPr>
          <w:rFonts w:ascii="Arial" w:hAnsi="Arial" w:cs="Arial"/>
          <w:sz w:val="24"/>
          <w:szCs w:val="24"/>
        </w:rPr>
        <w:t xml:space="preserve">  The course has academic requirements that constitutes criteria for successfully meeting the learning outcomes of the course. To achieve course learning objectives, peer-to-peer interaction, reflective processing of course material, and seminar participation are key components.</w:t>
      </w:r>
    </w:p>
    <w:p w:rsidR="003953B8" w:rsidRDefault="003953B8" w:rsidP="00395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for students within the </w:t>
      </w:r>
      <w:r w:rsidR="00F63C1F">
        <w:rPr>
          <w:rFonts w:ascii="Arial" w:hAnsi="Arial" w:cs="Arial"/>
          <w:sz w:val="24"/>
          <w:szCs w:val="24"/>
        </w:rPr>
        <w:t>BDE</w:t>
      </w:r>
      <w:r w:rsidR="00193493">
        <w:rPr>
          <w:rFonts w:ascii="Arial" w:hAnsi="Arial" w:cs="Arial"/>
          <w:sz w:val="24"/>
          <w:szCs w:val="24"/>
        </w:rPr>
        <w:t xml:space="preserve"> PCC/CSMC</w:t>
      </w:r>
      <w:r>
        <w:rPr>
          <w:rFonts w:ascii="Arial" w:hAnsi="Arial" w:cs="Arial"/>
          <w:sz w:val="24"/>
          <w:szCs w:val="24"/>
        </w:rPr>
        <w:t xml:space="preserve"> to receive IACET Continuing Education Units (CEUs), student must meet the following criteria:</w:t>
      </w:r>
    </w:p>
    <w:p w:rsidR="003953B8" w:rsidRDefault="003953B8" w:rsidP="003953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53B8">
        <w:rPr>
          <w:rFonts w:ascii="Arial" w:hAnsi="Arial" w:cs="Arial"/>
          <w:sz w:val="24"/>
          <w:szCs w:val="24"/>
        </w:rPr>
        <w:t>Present for 90% of seminar facilitated lessons and lecturer presentations (approximately 3 hours of attendance can be excused per course)</w:t>
      </w:r>
    </w:p>
    <w:p w:rsidR="003953B8" w:rsidRDefault="003953B8" w:rsidP="003953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participate in all seminar discussions</w:t>
      </w:r>
    </w:p>
    <w:p w:rsidR="00121DDB" w:rsidRDefault="00121DDB" w:rsidP="003953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the </w:t>
      </w:r>
      <w:r w:rsidR="00784304">
        <w:rPr>
          <w:rFonts w:ascii="Arial" w:hAnsi="Arial" w:cs="Arial"/>
          <w:sz w:val="24"/>
          <w:szCs w:val="24"/>
        </w:rPr>
        <w:t>First 90 days case study</w:t>
      </w:r>
      <w:r>
        <w:rPr>
          <w:rFonts w:ascii="Arial" w:hAnsi="Arial" w:cs="Arial"/>
          <w:sz w:val="24"/>
          <w:szCs w:val="24"/>
        </w:rPr>
        <w:t xml:space="preserve"> IAW the rubric</w:t>
      </w:r>
    </w:p>
    <w:p w:rsidR="00784DC0" w:rsidRDefault="00784DC0" w:rsidP="003953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Individual Development Plan IAW the rubric</w:t>
      </w:r>
    </w:p>
    <w:sectPr w:rsidR="0078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6BD"/>
    <w:multiLevelType w:val="multilevel"/>
    <w:tmpl w:val="879AC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720" w:firstLine="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1D510A"/>
    <w:multiLevelType w:val="hybridMultilevel"/>
    <w:tmpl w:val="59BA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B8"/>
    <w:rsid w:val="00036A95"/>
    <w:rsid w:val="00121DDB"/>
    <w:rsid w:val="00193493"/>
    <w:rsid w:val="00391916"/>
    <w:rsid w:val="003953B8"/>
    <w:rsid w:val="004F230C"/>
    <w:rsid w:val="005C27F7"/>
    <w:rsid w:val="00784304"/>
    <w:rsid w:val="00784DC0"/>
    <w:rsid w:val="007C3EDD"/>
    <w:rsid w:val="00822D3D"/>
    <w:rsid w:val="009D7B20"/>
    <w:rsid w:val="00C043D5"/>
    <w:rsid w:val="00C330F6"/>
    <w:rsid w:val="00C62696"/>
    <w:rsid w:val="00D84614"/>
    <w:rsid w:val="00E3725F"/>
    <w:rsid w:val="00EF4D13"/>
    <w:rsid w:val="00F63C1F"/>
    <w:rsid w:val="00F8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8CEC"/>
  <w15:chartTrackingRefBased/>
  <w15:docId w15:val="{073A5087-AA62-4C67-90FA-7DAEE864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Marvin H Mr CIV USA TRADOC</dc:creator>
  <cp:keywords/>
  <dc:description/>
  <cp:lastModifiedBy>Hevel, James R Mr CIV USARMY CAC (USA)</cp:lastModifiedBy>
  <cp:revision>4</cp:revision>
  <cp:lastPrinted>2021-09-30T13:34:00Z</cp:lastPrinted>
  <dcterms:created xsi:type="dcterms:W3CDTF">2021-05-21T19:16:00Z</dcterms:created>
  <dcterms:modified xsi:type="dcterms:W3CDTF">2021-09-30T14:13:00Z</dcterms:modified>
</cp:coreProperties>
</file>